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B7" w:rsidRPr="00A03878" w:rsidRDefault="001D08B7" w:rsidP="001D08B7">
      <w:pPr>
        <w:pBdr>
          <w:bottom w:val="single" w:sz="6" w:space="2" w:color="F3F3F3"/>
        </w:pBdr>
        <w:spacing w:after="120" w:line="405" w:lineRule="atLeast"/>
        <w:jc w:val="both"/>
        <w:outlineLvl w:val="4"/>
        <w:rPr>
          <w:rFonts w:ascii="Open Sans" w:eastAsia="Times New Roman" w:hAnsi="Open Sans" w:cs="Helvetica"/>
          <w:b/>
          <w:bCs/>
          <w:color w:val="444444"/>
          <w:sz w:val="31"/>
          <w:szCs w:val="21"/>
        </w:rPr>
      </w:pPr>
      <w:proofErr w:type="gramStart"/>
      <w:r w:rsidRPr="00A03878">
        <w:rPr>
          <w:rFonts w:ascii="Open Sans" w:eastAsia="Times New Roman" w:hAnsi="Open Sans" w:cs="Helvetica"/>
          <w:b/>
          <w:bCs/>
          <w:color w:val="FF5D5E"/>
          <w:sz w:val="28"/>
          <w:szCs w:val="21"/>
        </w:rPr>
        <w:t>Ordinance 1</w:t>
      </w:r>
      <w:r w:rsidRPr="00A03878">
        <w:rPr>
          <w:rFonts w:ascii="Open Sans" w:eastAsia="Times New Roman" w:hAnsi="Open Sans" w:cs="Helvetica"/>
          <w:b/>
          <w:bCs/>
          <w:color w:val="444444"/>
          <w:sz w:val="28"/>
          <w:szCs w:val="21"/>
        </w:rPr>
        <w:t xml:space="preserve"> </w:t>
      </w:r>
      <w:r w:rsidRPr="00A03878">
        <w:rPr>
          <w:rFonts w:ascii="Open Sans" w:eastAsia="Times New Roman" w:hAnsi="Open Sans" w:cs="Helvetica"/>
          <w:b/>
          <w:bCs/>
          <w:color w:val="444444"/>
          <w:sz w:val="31"/>
          <w:szCs w:val="21"/>
        </w:rPr>
        <w:t>Grace Marks for Passing in each of head of passing (Theory /Practical /Oral /</w:t>
      </w:r>
      <w:proofErr w:type="spellStart"/>
      <w:r w:rsidRPr="00A03878">
        <w:rPr>
          <w:rFonts w:ascii="Open Sans" w:eastAsia="Times New Roman" w:hAnsi="Open Sans" w:cs="Helvetica"/>
          <w:b/>
          <w:bCs/>
          <w:color w:val="444444"/>
          <w:sz w:val="31"/>
          <w:szCs w:val="21"/>
        </w:rPr>
        <w:t>Sessional</w:t>
      </w:r>
      <w:proofErr w:type="spellEnd"/>
      <w:r w:rsidRPr="00A03878">
        <w:rPr>
          <w:rFonts w:ascii="Open Sans" w:eastAsia="Times New Roman" w:hAnsi="Open Sans" w:cs="Helvetica"/>
          <w:b/>
          <w:bCs/>
          <w:color w:val="444444"/>
          <w:sz w:val="31"/>
          <w:szCs w:val="21"/>
        </w:rPr>
        <w:t>).</w:t>
      </w:r>
      <w:proofErr w:type="gramEnd"/>
      <w:r w:rsidRPr="00A03878">
        <w:rPr>
          <w:rFonts w:ascii="Open Sans" w:eastAsia="Times New Roman" w:hAnsi="Open Sans" w:cs="Helvetica"/>
          <w:b/>
          <w:bCs/>
          <w:color w:val="444444"/>
          <w:sz w:val="31"/>
          <w:szCs w:val="21"/>
        </w:rPr>
        <w:t xml:space="preserve"> (External /Internal)</w:t>
      </w:r>
    </w:p>
    <w:p w:rsidR="001D08B7" w:rsidRPr="00A03878" w:rsidRDefault="001D08B7" w:rsidP="001D08B7">
      <w:pPr>
        <w:spacing w:line="330" w:lineRule="atLeast"/>
        <w:jc w:val="both"/>
        <w:rPr>
          <w:rFonts w:ascii="Arial" w:eastAsia="Times New Roman" w:hAnsi="Arial" w:cs="Arial"/>
          <w:color w:val="666666"/>
          <w:sz w:val="24"/>
          <w:szCs w:val="18"/>
        </w:rPr>
      </w:pPr>
      <w:r w:rsidRPr="00A03878">
        <w:rPr>
          <w:rFonts w:ascii="Arial" w:eastAsia="Times New Roman" w:hAnsi="Arial" w:cs="Arial"/>
          <w:color w:val="666666"/>
          <w:sz w:val="24"/>
          <w:szCs w:val="18"/>
        </w:rPr>
        <w:t>The examinee shall be given the benefit of grace marks only for passing in each head of passing, (</w:t>
      </w:r>
      <w:proofErr w:type="spell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TheorylPractical</w:t>
      </w:r>
      <w:proofErr w:type="spellEnd"/>
      <w:r w:rsidRPr="00A03878">
        <w:rPr>
          <w:rFonts w:ascii="Arial" w:eastAsia="Times New Roman" w:hAnsi="Arial" w:cs="Arial"/>
          <w:color w:val="666666"/>
          <w:sz w:val="24"/>
          <w:szCs w:val="18"/>
        </w:rPr>
        <w:t>/Oral/</w:t>
      </w:r>
      <w:proofErr w:type="spell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Sessional</w:t>
      </w:r>
      <w:proofErr w:type="spellEnd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) in External or Internal examinations as follows: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2"/>
        <w:gridCol w:w="2673"/>
        <w:gridCol w:w="2433"/>
        <w:gridCol w:w="2673"/>
      </w:tblGrid>
      <w:tr w:rsidR="001D08B7" w:rsidRPr="00A03878" w:rsidTr="00A03878">
        <w:trPr>
          <w:trHeight w:val="565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1D08B7" w:rsidRPr="00A03878" w:rsidRDefault="001D08B7" w:rsidP="00A03878">
            <w:pPr>
              <w:spacing w:after="120" w:line="330" w:lineRule="atLeast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18"/>
              </w:rPr>
            </w:pPr>
            <w:r w:rsidRPr="00A0387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18"/>
              </w:rPr>
              <w:t>Head of Passing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08B7" w:rsidRPr="00A03878" w:rsidRDefault="001D08B7" w:rsidP="00A03878">
            <w:pPr>
              <w:spacing w:after="120" w:line="330" w:lineRule="atLeast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18"/>
              </w:rPr>
            </w:pPr>
            <w:r w:rsidRPr="00A0387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18"/>
              </w:rPr>
              <w:t xml:space="preserve">Grace Marks </w:t>
            </w:r>
            <w:proofErr w:type="spellStart"/>
            <w:r w:rsidRPr="00A0387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18"/>
              </w:rPr>
              <w:t>Upto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08B7" w:rsidRPr="00A03878" w:rsidRDefault="001D08B7" w:rsidP="00A03878">
            <w:pPr>
              <w:spacing w:after="120" w:line="330" w:lineRule="atLeast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18"/>
              </w:rPr>
            </w:pPr>
            <w:r w:rsidRPr="00A0387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18"/>
              </w:rPr>
              <w:t>Head of Passing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08B7" w:rsidRPr="00A03878" w:rsidRDefault="001D08B7" w:rsidP="00A03878">
            <w:pPr>
              <w:spacing w:after="120" w:line="330" w:lineRule="atLeast"/>
              <w:jc w:val="both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18"/>
              </w:rPr>
            </w:pPr>
            <w:r w:rsidRPr="00A0387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18"/>
              </w:rPr>
              <w:t xml:space="preserve">Grace Marks </w:t>
            </w:r>
            <w:proofErr w:type="spellStart"/>
            <w:r w:rsidRPr="00A0387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18"/>
              </w:rPr>
              <w:t>Upto</w:t>
            </w:r>
            <w:proofErr w:type="spellEnd"/>
          </w:p>
        </w:tc>
      </w:tr>
      <w:tr w:rsidR="001D08B7" w:rsidRPr="00A03878" w:rsidTr="001D08B7">
        <w:tc>
          <w:tcPr>
            <w:tcW w:w="0" w:type="auto"/>
            <w:shd w:val="clear" w:color="auto" w:fill="auto"/>
            <w:vAlign w:val="center"/>
            <w:hideMark/>
          </w:tcPr>
          <w:p w:rsidR="001D08B7" w:rsidRPr="00A03878" w:rsidRDefault="001D08B7" w:rsidP="00A03878">
            <w:pPr>
              <w:spacing w:after="120"/>
              <w:jc w:val="center"/>
              <w:rPr>
                <w:rFonts w:ascii="Arial" w:eastAsia="Times New Roman" w:hAnsi="Arial" w:cs="Arial"/>
                <w:color w:val="666666"/>
                <w:sz w:val="24"/>
                <w:szCs w:val="18"/>
              </w:rPr>
            </w:pPr>
            <w:proofErr w:type="spellStart"/>
            <w:r w:rsidRPr="00A03878">
              <w:rPr>
                <w:rFonts w:ascii="Arial" w:eastAsia="Times New Roman" w:hAnsi="Arial" w:cs="Arial"/>
                <w:color w:val="666666"/>
                <w:sz w:val="24"/>
                <w:szCs w:val="18"/>
              </w:rPr>
              <w:t>Upto</w:t>
            </w:r>
            <w:proofErr w:type="spellEnd"/>
            <w:r w:rsidRPr="00A03878">
              <w:rPr>
                <w:rFonts w:ascii="Arial" w:eastAsia="Times New Roman" w:hAnsi="Arial" w:cs="Arial"/>
                <w:color w:val="666666"/>
                <w:sz w:val="24"/>
                <w:szCs w:val="18"/>
              </w:rPr>
              <w:t>- 50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08B7" w:rsidRPr="00A03878" w:rsidRDefault="001D08B7" w:rsidP="00A03878">
            <w:pPr>
              <w:spacing w:after="120"/>
              <w:jc w:val="center"/>
              <w:rPr>
                <w:rFonts w:ascii="Arial" w:eastAsia="Times New Roman" w:hAnsi="Arial" w:cs="Arial"/>
                <w:color w:val="666666"/>
                <w:sz w:val="24"/>
                <w:szCs w:val="18"/>
              </w:rPr>
            </w:pPr>
            <w:r w:rsidRPr="00A03878">
              <w:rPr>
                <w:rFonts w:ascii="Arial" w:eastAsia="Times New Roman" w:hAnsi="Arial" w:cs="Arial"/>
                <w:color w:val="666666"/>
                <w:sz w:val="24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08B7" w:rsidRPr="00A03878" w:rsidRDefault="001D08B7" w:rsidP="00A03878">
            <w:pPr>
              <w:spacing w:after="120"/>
              <w:jc w:val="center"/>
              <w:rPr>
                <w:rFonts w:ascii="Arial" w:eastAsia="Times New Roman" w:hAnsi="Arial" w:cs="Arial"/>
                <w:color w:val="666666"/>
                <w:sz w:val="24"/>
                <w:szCs w:val="18"/>
              </w:rPr>
            </w:pPr>
            <w:r w:rsidRPr="00A03878">
              <w:rPr>
                <w:rFonts w:ascii="Arial" w:eastAsia="Times New Roman" w:hAnsi="Arial" w:cs="Arial"/>
                <w:color w:val="666666"/>
                <w:sz w:val="24"/>
                <w:szCs w:val="18"/>
              </w:rPr>
              <w:t>251-300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08B7" w:rsidRPr="00A03878" w:rsidRDefault="001D08B7" w:rsidP="00A03878">
            <w:pPr>
              <w:spacing w:after="120"/>
              <w:jc w:val="center"/>
              <w:rPr>
                <w:rFonts w:ascii="Arial" w:eastAsia="Times New Roman" w:hAnsi="Arial" w:cs="Arial"/>
                <w:color w:val="666666"/>
                <w:sz w:val="24"/>
                <w:szCs w:val="18"/>
              </w:rPr>
            </w:pPr>
            <w:r w:rsidRPr="00A03878">
              <w:rPr>
                <w:rFonts w:ascii="Arial" w:eastAsia="Times New Roman" w:hAnsi="Arial" w:cs="Arial"/>
                <w:color w:val="666666"/>
                <w:sz w:val="24"/>
                <w:szCs w:val="18"/>
              </w:rPr>
              <w:t>7</w:t>
            </w:r>
          </w:p>
        </w:tc>
      </w:tr>
      <w:tr w:rsidR="001D08B7" w:rsidRPr="00A03878" w:rsidTr="001D08B7">
        <w:tc>
          <w:tcPr>
            <w:tcW w:w="0" w:type="auto"/>
            <w:shd w:val="clear" w:color="auto" w:fill="auto"/>
            <w:vAlign w:val="center"/>
            <w:hideMark/>
          </w:tcPr>
          <w:p w:rsidR="001D08B7" w:rsidRPr="00A03878" w:rsidRDefault="001D08B7" w:rsidP="00A03878">
            <w:pPr>
              <w:spacing w:after="120"/>
              <w:jc w:val="center"/>
              <w:rPr>
                <w:rFonts w:ascii="Arial" w:eastAsia="Times New Roman" w:hAnsi="Arial" w:cs="Arial"/>
                <w:color w:val="666666"/>
                <w:sz w:val="24"/>
                <w:szCs w:val="18"/>
              </w:rPr>
            </w:pPr>
            <w:r w:rsidRPr="00A03878">
              <w:rPr>
                <w:rFonts w:ascii="Arial" w:eastAsia="Times New Roman" w:hAnsi="Arial" w:cs="Arial"/>
                <w:color w:val="666666"/>
                <w:sz w:val="24"/>
                <w:szCs w:val="18"/>
              </w:rPr>
              <w:t>51-100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08B7" w:rsidRPr="00A03878" w:rsidRDefault="001D08B7" w:rsidP="00A03878">
            <w:pPr>
              <w:spacing w:after="120"/>
              <w:jc w:val="center"/>
              <w:rPr>
                <w:rFonts w:ascii="Arial" w:eastAsia="Times New Roman" w:hAnsi="Arial" w:cs="Arial"/>
                <w:color w:val="666666"/>
                <w:sz w:val="24"/>
                <w:szCs w:val="18"/>
              </w:rPr>
            </w:pPr>
            <w:r w:rsidRPr="00A03878">
              <w:rPr>
                <w:rFonts w:ascii="Arial" w:eastAsia="Times New Roman" w:hAnsi="Arial" w:cs="Arial"/>
                <w:color w:val="666666"/>
                <w:sz w:val="24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08B7" w:rsidRPr="00A03878" w:rsidRDefault="001D08B7" w:rsidP="00A03878">
            <w:pPr>
              <w:spacing w:after="120"/>
              <w:jc w:val="center"/>
              <w:rPr>
                <w:rFonts w:ascii="Arial" w:eastAsia="Times New Roman" w:hAnsi="Arial" w:cs="Arial"/>
                <w:color w:val="666666"/>
                <w:sz w:val="24"/>
                <w:szCs w:val="18"/>
              </w:rPr>
            </w:pPr>
            <w:r w:rsidRPr="00A03878">
              <w:rPr>
                <w:rFonts w:ascii="Arial" w:eastAsia="Times New Roman" w:hAnsi="Arial" w:cs="Arial"/>
                <w:color w:val="666666"/>
                <w:sz w:val="24"/>
                <w:szCs w:val="18"/>
              </w:rPr>
              <w:t>301-350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08B7" w:rsidRPr="00A03878" w:rsidRDefault="001D08B7" w:rsidP="00A03878">
            <w:pPr>
              <w:spacing w:after="120"/>
              <w:jc w:val="center"/>
              <w:rPr>
                <w:rFonts w:ascii="Arial" w:eastAsia="Times New Roman" w:hAnsi="Arial" w:cs="Arial"/>
                <w:color w:val="666666"/>
                <w:sz w:val="24"/>
                <w:szCs w:val="18"/>
              </w:rPr>
            </w:pPr>
            <w:r w:rsidRPr="00A03878">
              <w:rPr>
                <w:rFonts w:ascii="Arial" w:eastAsia="Times New Roman" w:hAnsi="Arial" w:cs="Arial"/>
                <w:color w:val="666666"/>
                <w:sz w:val="24"/>
                <w:szCs w:val="18"/>
              </w:rPr>
              <w:t>8</w:t>
            </w:r>
          </w:p>
        </w:tc>
      </w:tr>
      <w:tr w:rsidR="001D08B7" w:rsidRPr="00A03878" w:rsidTr="001D08B7">
        <w:tc>
          <w:tcPr>
            <w:tcW w:w="0" w:type="auto"/>
            <w:shd w:val="clear" w:color="auto" w:fill="auto"/>
            <w:vAlign w:val="center"/>
            <w:hideMark/>
          </w:tcPr>
          <w:p w:rsidR="001D08B7" w:rsidRPr="00A03878" w:rsidRDefault="001D08B7" w:rsidP="00A03878">
            <w:pPr>
              <w:spacing w:after="120"/>
              <w:jc w:val="center"/>
              <w:rPr>
                <w:rFonts w:ascii="Arial" w:eastAsia="Times New Roman" w:hAnsi="Arial" w:cs="Arial"/>
                <w:color w:val="666666"/>
                <w:sz w:val="24"/>
                <w:szCs w:val="18"/>
              </w:rPr>
            </w:pPr>
            <w:r w:rsidRPr="00A03878">
              <w:rPr>
                <w:rFonts w:ascii="Arial" w:eastAsia="Times New Roman" w:hAnsi="Arial" w:cs="Arial"/>
                <w:color w:val="666666"/>
                <w:sz w:val="24"/>
                <w:szCs w:val="18"/>
              </w:rPr>
              <w:t>101-150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08B7" w:rsidRPr="00A03878" w:rsidRDefault="001D08B7" w:rsidP="00A03878">
            <w:pPr>
              <w:spacing w:after="120"/>
              <w:jc w:val="center"/>
              <w:rPr>
                <w:rFonts w:ascii="Arial" w:eastAsia="Times New Roman" w:hAnsi="Arial" w:cs="Arial"/>
                <w:color w:val="666666"/>
                <w:sz w:val="24"/>
                <w:szCs w:val="18"/>
              </w:rPr>
            </w:pPr>
            <w:r w:rsidRPr="00A03878">
              <w:rPr>
                <w:rFonts w:ascii="Arial" w:eastAsia="Times New Roman" w:hAnsi="Arial" w:cs="Arial"/>
                <w:color w:val="666666"/>
                <w:sz w:val="24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08B7" w:rsidRPr="00A03878" w:rsidRDefault="001D08B7" w:rsidP="00A03878">
            <w:pPr>
              <w:spacing w:after="120"/>
              <w:jc w:val="center"/>
              <w:rPr>
                <w:rFonts w:ascii="Arial" w:eastAsia="Times New Roman" w:hAnsi="Arial" w:cs="Arial"/>
                <w:color w:val="666666"/>
                <w:sz w:val="24"/>
                <w:szCs w:val="18"/>
              </w:rPr>
            </w:pPr>
            <w:r w:rsidRPr="00A03878">
              <w:rPr>
                <w:rFonts w:ascii="Arial" w:eastAsia="Times New Roman" w:hAnsi="Arial" w:cs="Arial"/>
                <w:color w:val="666666"/>
                <w:sz w:val="24"/>
                <w:szCs w:val="18"/>
              </w:rPr>
              <w:t>351-400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08B7" w:rsidRPr="00A03878" w:rsidRDefault="001D08B7" w:rsidP="00A03878">
            <w:pPr>
              <w:spacing w:after="120"/>
              <w:jc w:val="center"/>
              <w:rPr>
                <w:rFonts w:ascii="Arial" w:eastAsia="Times New Roman" w:hAnsi="Arial" w:cs="Arial"/>
                <w:color w:val="666666"/>
                <w:sz w:val="24"/>
                <w:szCs w:val="18"/>
              </w:rPr>
            </w:pPr>
            <w:r w:rsidRPr="00A03878">
              <w:rPr>
                <w:rFonts w:ascii="Arial" w:eastAsia="Times New Roman" w:hAnsi="Arial" w:cs="Arial"/>
                <w:color w:val="666666"/>
                <w:sz w:val="24"/>
                <w:szCs w:val="18"/>
              </w:rPr>
              <w:t>9</w:t>
            </w:r>
          </w:p>
        </w:tc>
      </w:tr>
      <w:tr w:rsidR="001D08B7" w:rsidRPr="00A03878" w:rsidTr="00A03878">
        <w:trPr>
          <w:trHeight w:val="317"/>
        </w:trPr>
        <w:tc>
          <w:tcPr>
            <w:tcW w:w="0" w:type="auto"/>
            <w:shd w:val="clear" w:color="auto" w:fill="auto"/>
            <w:vAlign w:val="center"/>
            <w:hideMark/>
          </w:tcPr>
          <w:p w:rsidR="001D08B7" w:rsidRPr="00A03878" w:rsidRDefault="001D08B7" w:rsidP="00A03878">
            <w:pPr>
              <w:spacing w:after="120"/>
              <w:jc w:val="center"/>
              <w:rPr>
                <w:rFonts w:ascii="Arial" w:eastAsia="Times New Roman" w:hAnsi="Arial" w:cs="Arial"/>
                <w:color w:val="666666"/>
                <w:sz w:val="24"/>
                <w:szCs w:val="18"/>
              </w:rPr>
            </w:pPr>
            <w:r w:rsidRPr="00A03878">
              <w:rPr>
                <w:rFonts w:ascii="Arial" w:eastAsia="Times New Roman" w:hAnsi="Arial" w:cs="Arial"/>
                <w:color w:val="666666"/>
                <w:sz w:val="24"/>
                <w:szCs w:val="18"/>
              </w:rPr>
              <w:t>151-200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08B7" w:rsidRPr="00A03878" w:rsidRDefault="001D08B7" w:rsidP="00A03878">
            <w:pPr>
              <w:spacing w:after="120"/>
              <w:jc w:val="center"/>
              <w:rPr>
                <w:rFonts w:ascii="Arial" w:eastAsia="Times New Roman" w:hAnsi="Arial" w:cs="Arial"/>
                <w:color w:val="666666"/>
                <w:sz w:val="24"/>
                <w:szCs w:val="18"/>
              </w:rPr>
            </w:pPr>
            <w:r w:rsidRPr="00A03878">
              <w:rPr>
                <w:rFonts w:ascii="Arial" w:eastAsia="Times New Roman" w:hAnsi="Arial" w:cs="Arial"/>
                <w:color w:val="666666"/>
                <w:sz w:val="24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08B7" w:rsidRPr="00A03878" w:rsidRDefault="001D08B7" w:rsidP="00A03878">
            <w:pPr>
              <w:spacing w:after="120"/>
              <w:jc w:val="center"/>
              <w:rPr>
                <w:rFonts w:ascii="Arial" w:eastAsia="Times New Roman" w:hAnsi="Arial" w:cs="Arial"/>
                <w:color w:val="666666"/>
                <w:sz w:val="24"/>
                <w:szCs w:val="18"/>
              </w:rPr>
            </w:pPr>
            <w:r w:rsidRPr="00A03878">
              <w:rPr>
                <w:rFonts w:ascii="Arial" w:eastAsia="Times New Roman" w:hAnsi="Arial" w:cs="Arial"/>
                <w:color w:val="666666"/>
                <w:sz w:val="24"/>
                <w:szCs w:val="18"/>
              </w:rPr>
              <w:t>401 &amp; above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08B7" w:rsidRPr="00A03878" w:rsidRDefault="001D08B7" w:rsidP="00A03878">
            <w:pPr>
              <w:spacing w:after="120"/>
              <w:jc w:val="center"/>
              <w:rPr>
                <w:rFonts w:ascii="Arial" w:eastAsia="Times New Roman" w:hAnsi="Arial" w:cs="Arial"/>
                <w:color w:val="666666"/>
                <w:sz w:val="24"/>
                <w:szCs w:val="18"/>
              </w:rPr>
            </w:pPr>
            <w:r w:rsidRPr="00A03878">
              <w:rPr>
                <w:rFonts w:ascii="Arial" w:eastAsia="Times New Roman" w:hAnsi="Arial" w:cs="Arial"/>
                <w:color w:val="666666"/>
                <w:sz w:val="24"/>
                <w:szCs w:val="18"/>
              </w:rPr>
              <w:t>10</w:t>
            </w:r>
          </w:p>
        </w:tc>
      </w:tr>
    </w:tbl>
    <w:p w:rsidR="001D08B7" w:rsidRPr="00A03878" w:rsidRDefault="001D08B7" w:rsidP="001D08B7">
      <w:pPr>
        <w:spacing w:after="0" w:line="330" w:lineRule="atLeast"/>
        <w:jc w:val="both"/>
        <w:rPr>
          <w:rFonts w:ascii="Arial" w:eastAsia="Times New Roman" w:hAnsi="Arial" w:cs="Arial"/>
          <w:color w:val="666666"/>
          <w:sz w:val="24"/>
          <w:szCs w:val="18"/>
        </w:rPr>
      </w:pPr>
      <w:proofErr w:type="gram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Provided that benefit of such gracing marks given in different heads of passing shall not exceed 1% of the aggregate marks in that examination.</w:t>
      </w:r>
      <w:proofErr w:type="gramEnd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 </w:t>
      </w:r>
      <w:proofErr w:type="gramStart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Provided further that this gracing is concurrent with the rules and guidelines of professional statutory bodies at the All India level such as AICTE, MCI, Bar Council, CCIM, </w:t>
      </w:r>
      <w:proofErr w:type="spell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ccrn</w:t>
      </w:r>
      <w:proofErr w:type="spellEnd"/>
      <w:r w:rsidRPr="00A03878">
        <w:rPr>
          <w:rFonts w:ascii="Arial" w:eastAsia="Times New Roman" w:hAnsi="Arial" w:cs="Arial"/>
          <w:color w:val="666666"/>
          <w:sz w:val="24"/>
          <w:szCs w:val="18"/>
        </w:rPr>
        <w:t>, NCTE, UGC etc.</w:t>
      </w:r>
      <w:proofErr w:type="gramEnd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 </w:t>
      </w:r>
    </w:p>
    <w:p w:rsidR="001D08B7" w:rsidRPr="00A03878" w:rsidRDefault="001D08B7" w:rsidP="00A03878">
      <w:pPr>
        <w:pBdr>
          <w:bottom w:val="single" w:sz="6" w:space="2" w:color="F3F3F3"/>
        </w:pBdr>
        <w:spacing w:before="15" w:after="0" w:line="405" w:lineRule="atLeast"/>
        <w:jc w:val="both"/>
        <w:outlineLvl w:val="4"/>
        <w:rPr>
          <w:rFonts w:ascii="Open Sans" w:eastAsia="Times New Roman" w:hAnsi="Open Sans" w:cs="Helvetica"/>
          <w:b/>
          <w:bCs/>
          <w:color w:val="444444"/>
          <w:sz w:val="31"/>
          <w:szCs w:val="21"/>
        </w:rPr>
      </w:pPr>
      <w:r w:rsidRPr="00A03878">
        <w:rPr>
          <w:rFonts w:ascii="Open Sans" w:eastAsia="Times New Roman" w:hAnsi="Open Sans" w:cs="Helvetica"/>
          <w:b/>
          <w:bCs/>
          <w:color w:val="FF5D5E"/>
          <w:sz w:val="28"/>
          <w:szCs w:val="21"/>
        </w:rPr>
        <w:t>Ordinance 2</w:t>
      </w:r>
      <w:r w:rsidRPr="00A03878">
        <w:rPr>
          <w:rFonts w:ascii="Open Sans" w:eastAsia="Times New Roman" w:hAnsi="Open Sans" w:cs="Helvetica"/>
          <w:b/>
          <w:bCs/>
          <w:color w:val="444444"/>
          <w:sz w:val="28"/>
          <w:szCs w:val="21"/>
        </w:rPr>
        <w:t xml:space="preserve"> </w:t>
      </w:r>
      <w:r w:rsidRPr="00A03878">
        <w:rPr>
          <w:rFonts w:ascii="Open Sans" w:eastAsia="Times New Roman" w:hAnsi="Open Sans" w:cs="Helvetica"/>
          <w:b/>
          <w:bCs/>
          <w:color w:val="444444"/>
          <w:sz w:val="37"/>
          <w:szCs w:val="21"/>
        </w:rPr>
        <w:t>Grace Marks for getting Higher Class.</w:t>
      </w:r>
    </w:p>
    <w:p w:rsidR="001D08B7" w:rsidRPr="00A03878" w:rsidRDefault="001D08B7" w:rsidP="00A03878">
      <w:pPr>
        <w:spacing w:after="0" w:line="330" w:lineRule="atLeast"/>
        <w:jc w:val="both"/>
        <w:rPr>
          <w:rFonts w:ascii="Open Sans" w:eastAsia="Times New Roman" w:hAnsi="Open Sans" w:cs="Helvetica"/>
          <w:b/>
          <w:bCs/>
          <w:color w:val="FF5D5E"/>
          <w:sz w:val="28"/>
          <w:szCs w:val="21"/>
        </w:rPr>
      </w:pPr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A candidate who passes in all the subjects and heads of passing in the </w:t>
      </w:r>
      <w:proofErr w:type="spell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exami~ation</w:t>
      </w:r>
      <w:proofErr w:type="spellEnd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 without the benefit of either gracing or </w:t>
      </w:r>
      <w:proofErr w:type="spell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condonation</w:t>
      </w:r>
      <w:proofErr w:type="spellEnd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 rules and whose total number of marks falls short for securing Second Class/ Higher Second Class or First Class by marks not more-l % of the aggregate marks of that examination or </w:t>
      </w:r>
      <w:proofErr w:type="spell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upto</w:t>
      </w:r>
      <w:proofErr w:type="spellEnd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 10 marks, which-ever is less, shall be given the required marks to get the next higher class or grade as the case may be.</w:t>
      </w:r>
      <w:r w:rsidRPr="00A03878">
        <w:rPr>
          <w:rFonts w:ascii="Arial" w:eastAsia="Times New Roman" w:hAnsi="Arial" w:cs="Arial"/>
          <w:color w:val="666666"/>
          <w:sz w:val="24"/>
          <w:szCs w:val="18"/>
        </w:rPr>
        <w:br/>
        <w:t xml:space="preserve">Provided that benefits of above mentioned grace marks shall not be given. </w:t>
      </w:r>
      <w:proofErr w:type="gram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if</w:t>
      </w:r>
      <w:proofErr w:type="gramEnd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 the candidate fails to secure necessary passing marks in the aggregate head of passing also, if prescribed in the examination concerned.</w:t>
      </w:r>
      <w:r w:rsidRPr="00A03878">
        <w:rPr>
          <w:rFonts w:ascii="Arial" w:eastAsia="Times New Roman" w:hAnsi="Arial" w:cs="Arial"/>
          <w:color w:val="666666"/>
          <w:sz w:val="24"/>
          <w:szCs w:val="18"/>
        </w:rPr>
        <w:br/>
        <w:t xml:space="preserve">  Provided further that </w:t>
      </w:r>
      <w:proofErr w:type="spellStart"/>
      <w:proofErr w:type="gram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benet</w:t>
      </w:r>
      <w:proofErr w:type="spellEnd"/>
      <w:proofErr w:type="gramEnd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 its of above mentioned grace marks shall be given to the candidate for such </w:t>
      </w:r>
      <w:proofErr w:type="spell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examinationls</w:t>
      </w:r>
      <w:proofErr w:type="spellEnd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 only for which provision of award of class has been prescribed. </w:t>
      </w:r>
      <w:proofErr w:type="gramStart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Provided further that this gracing is concurrent with the rules and guidelines of professional statutory bodies at the All India level such as AICTE, MCI, Bar Council, CCIM, </w:t>
      </w:r>
      <w:proofErr w:type="spell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CCIlI</w:t>
      </w:r>
      <w:proofErr w:type="spellEnd"/>
      <w:r w:rsidRPr="00A03878">
        <w:rPr>
          <w:rFonts w:ascii="Arial" w:eastAsia="Times New Roman" w:hAnsi="Arial" w:cs="Arial"/>
          <w:color w:val="666666"/>
          <w:sz w:val="24"/>
          <w:szCs w:val="18"/>
        </w:rPr>
        <w:t>, NCTE, etc.</w:t>
      </w:r>
      <w:proofErr w:type="gramEnd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 </w:t>
      </w:r>
    </w:p>
    <w:p w:rsidR="001D08B7" w:rsidRPr="00A03878" w:rsidRDefault="001D08B7" w:rsidP="00A03878">
      <w:pPr>
        <w:pBdr>
          <w:bottom w:val="single" w:sz="6" w:space="2" w:color="F3F3F3"/>
        </w:pBdr>
        <w:spacing w:before="15" w:after="0" w:line="405" w:lineRule="atLeast"/>
        <w:jc w:val="both"/>
        <w:outlineLvl w:val="4"/>
        <w:rPr>
          <w:rFonts w:ascii="Open Sans" w:eastAsia="Times New Roman" w:hAnsi="Open Sans" w:cs="Helvetica"/>
          <w:b/>
          <w:bCs/>
          <w:color w:val="444444"/>
          <w:sz w:val="35"/>
          <w:szCs w:val="21"/>
        </w:rPr>
      </w:pPr>
      <w:r w:rsidRPr="00A03878">
        <w:rPr>
          <w:rFonts w:ascii="Open Sans" w:eastAsia="Times New Roman" w:hAnsi="Open Sans" w:cs="Helvetica"/>
          <w:b/>
          <w:bCs/>
          <w:color w:val="FF5D5E"/>
          <w:sz w:val="28"/>
          <w:szCs w:val="21"/>
        </w:rPr>
        <w:t>Ordinance</w:t>
      </w:r>
      <w:proofErr w:type="gramStart"/>
      <w:r w:rsidR="00BC7F6A" w:rsidRPr="00A03878">
        <w:rPr>
          <w:rFonts w:ascii="Open Sans" w:eastAsia="Times New Roman" w:hAnsi="Open Sans" w:cs="Helvetica"/>
          <w:b/>
          <w:bCs/>
          <w:color w:val="FF5D5E"/>
          <w:sz w:val="28"/>
          <w:szCs w:val="21"/>
        </w:rPr>
        <w:t xml:space="preserve">,  </w:t>
      </w:r>
      <w:r w:rsidR="003503A6" w:rsidRPr="00A03878">
        <w:rPr>
          <w:rFonts w:ascii="Open Sans" w:eastAsia="Times New Roman" w:hAnsi="Open Sans" w:cs="Helvetica"/>
          <w:b/>
          <w:bCs/>
          <w:color w:val="FF5D5E"/>
          <w:sz w:val="28"/>
          <w:szCs w:val="21"/>
        </w:rPr>
        <w:t>3</w:t>
      </w:r>
      <w:proofErr w:type="gramEnd"/>
      <w:r w:rsidR="003503A6" w:rsidRPr="00A03878">
        <w:rPr>
          <w:rFonts w:ascii="Open Sans" w:eastAsia="Times New Roman" w:hAnsi="Open Sans" w:cs="Helvetica"/>
          <w:b/>
          <w:bCs/>
          <w:color w:val="FF5D5E"/>
          <w:sz w:val="28"/>
          <w:szCs w:val="21"/>
        </w:rPr>
        <w:t xml:space="preserve"> </w:t>
      </w:r>
      <w:r w:rsidR="00BC7F6A" w:rsidRPr="00A03878">
        <w:rPr>
          <w:rFonts w:ascii="Open Sans" w:eastAsia="Times New Roman" w:hAnsi="Open Sans" w:cs="Helvetica"/>
          <w:b/>
          <w:bCs/>
          <w:color w:val="FF5D5E"/>
          <w:sz w:val="28"/>
          <w:szCs w:val="21"/>
        </w:rPr>
        <w:t xml:space="preserve"> </w:t>
      </w:r>
      <w:r w:rsidRPr="00A03878">
        <w:rPr>
          <w:rFonts w:ascii="Open Sans" w:eastAsia="Times New Roman" w:hAnsi="Open Sans" w:cs="Helvetica"/>
          <w:b/>
          <w:bCs/>
          <w:color w:val="444444"/>
          <w:sz w:val="35"/>
          <w:szCs w:val="21"/>
        </w:rPr>
        <w:t>Grace Marks for getting distinction in the subject only.</w:t>
      </w:r>
    </w:p>
    <w:p w:rsidR="001D08B7" w:rsidRPr="00A03878" w:rsidRDefault="001D08B7" w:rsidP="00A03878">
      <w:pPr>
        <w:spacing w:after="0" w:line="330" w:lineRule="atLeast"/>
        <w:jc w:val="both"/>
        <w:rPr>
          <w:rFonts w:ascii="Arial" w:eastAsia="Times New Roman" w:hAnsi="Arial" w:cs="Arial"/>
          <w:color w:val="666666"/>
          <w:sz w:val="24"/>
          <w:szCs w:val="18"/>
        </w:rPr>
      </w:pPr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A candidate who passes in all the </w:t>
      </w:r>
      <w:proofErr w:type="spell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SubjectslHeads</w:t>
      </w:r>
      <w:proofErr w:type="spellEnd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 of passing in the examination without benefit of either gracing or </w:t>
      </w:r>
      <w:proofErr w:type="spell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condonation</w:t>
      </w:r>
      <w:proofErr w:type="spellEnd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 rules and whose total number of marks in the subject/s falls short by not more than three marks for getting distinction in the subject/s shall be given necessary grace marks </w:t>
      </w:r>
      <w:proofErr w:type="spell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upto</w:t>
      </w:r>
      <w:proofErr w:type="spellEnd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 three in maximum two subjects, subject to maximum 1% of the total marks of that Head of Passing whichever is more, in a given examination.</w:t>
      </w:r>
      <w:r w:rsidRPr="00A03878">
        <w:rPr>
          <w:rFonts w:ascii="Arial" w:eastAsia="Times New Roman" w:hAnsi="Arial" w:cs="Arial"/>
          <w:color w:val="666666"/>
          <w:sz w:val="24"/>
          <w:szCs w:val="18"/>
        </w:rPr>
        <w:br/>
        <w:t xml:space="preserve">Provided that benefit of the above mentioned grace marks shall be given to the candidate only for such </w:t>
      </w:r>
      <w:proofErr w:type="spell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examinationls</w:t>
      </w:r>
      <w:proofErr w:type="spellEnd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 for which provision for distinction in a subject has been</w:t>
      </w:r>
      <w:r w:rsidR="00BC7F6A"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 </w:t>
      </w:r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prescribed. </w:t>
      </w:r>
      <w:r w:rsidRPr="00A03878">
        <w:rPr>
          <w:rFonts w:ascii="Arial" w:eastAsia="Times New Roman" w:hAnsi="Arial" w:cs="Arial"/>
          <w:color w:val="666666"/>
          <w:sz w:val="24"/>
          <w:szCs w:val="18"/>
        </w:rPr>
        <w:br/>
      </w:r>
      <w:proofErr w:type="gramStart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Provided further that this gracing is concurrent with the rules and guidelines of professional statutory bodies at the All India level such as AICTE, MCI, Bar Council, CCIM, </w:t>
      </w:r>
      <w:proofErr w:type="spell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ccrn</w:t>
      </w:r>
      <w:proofErr w:type="spellEnd"/>
      <w:r w:rsidRPr="00A03878">
        <w:rPr>
          <w:rFonts w:ascii="Arial" w:eastAsia="Times New Roman" w:hAnsi="Arial" w:cs="Arial"/>
          <w:color w:val="666666"/>
          <w:sz w:val="24"/>
          <w:szCs w:val="18"/>
        </w:rPr>
        <w:t>, NCTE, etc.</w:t>
      </w:r>
      <w:proofErr w:type="gramEnd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 </w:t>
      </w:r>
    </w:p>
    <w:p w:rsidR="005F3FD5" w:rsidRDefault="005F3FD5">
      <w:pPr>
        <w:rPr>
          <w:rFonts w:ascii="Open Sans" w:eastAsia="Times New Roman" w:hAnsi="Open Sans" w:cs="Helvetica"/>
          <w:b/>
          <w:bCs/>
          <w:color w:val="FF5D5E"/>
          <w:sz w:val="28"/>
          <w:szCs w:val="21"/>
        </w:rPr>
      </w:pPr>
      <w:r>
        <w:rPr>
          <w:rFonts w:ascii="Open Sans" w:eastAsia="Times New Roman" w:hAnsi="Open Sans" w:cs="Helvetica"/>
          <w:b/>
          <w:bCs/>
          <w:color w:val="FF5D5E"/>
          <w:sz w:val="28"/>
          <w:szCs w:val="21"/>
        </w:rPr>
        <w:br w:type="page"/>
      </w:r>
    </w:p>
    <w:p w:rsidR="001D08B7" w:rsidRPr="00A03878" w:rsidRDefault="001D08B7" w:rsidP="00A03878">
      <w:pPr>
        <w:pBdr>
          <w:bottom w:val="single" w:sz="6" w:space="2" w:color="F3F3F3"/>
        </w:pBdr>
        <w:spacing w:before="15" w:after="0" w:line="405" w:lineRule="atLeast"/>
        <w:jc w:val="both"/>
        <w:outlineLvl w:val="4"/>
        <w:rPr>
          <w:rFonts w:ascii="Open Sans" w:eastAsia="Times New Roman" w:hAnsi="Open Sans" w:cs="Helvetica"/>
          <w:b/>
          <w:bCs/>
          <w:color w:val="444444"/>
          <w:sz w:val="33"/>
          <w:szCs w:val="21"/>
        </w:rPr>
      </w:pPr>
      <w:r w:rsidRPr="00A03878">
        <w:rPr>
          <w:rFonts w:ascii="Open Sans" w:eastAsia="Times New Roman" w:hAnsi="Open Sans" w:cs="Helvetica"/>
          <w:b/>
          <w:bCs/>
          <w:color w:val="FF5D5E"/>
          <w:sz w:val="28"/>
          <w:szCs w:val="21"/>
        </w:rPr>
        <w:lastRenderedPageBreak/>
        <w:t>Ordinance</w:t>
      </w:r>
      <w:r w:rsidR="00BC7F6A" w:rsidRPr="00A03878">
        <w:rPr>
          <w:rFonts w:ascii="Open Sans" w:eastAsia="Times New Roman" w:hAnsi="Open Sans" w:cs="Helvetica"/>
          <w:b/>
          <w:bCs/>
          <w:color w:val="FF5D5E"/>
          <w:sz w:val="28"/>
          <w:szCs w:val="21"/>
        </w:rPr>
        <w:t xml:space="preserve">, </w:t>
      </w:r>
      <w:r w:rsidR="003503A6" w:rsidRPr="00A03878">
        <w:rPr>
          <w:rFonts w:ascii="Open Sans" w:eastAsia="Times New Roman" w:hAnsi="Open Sans" w:cs="Helvetica"/>
          <w:b/>
          <w:bCs/>
          <w:color w:val="FF5D5E"/>
          <w:sz w:val="28"/>
          <w:szCs w:val="21"/>
        </w:rPr>
        <w:t xml:space="preserve">4 </w:t>
      </w:r>
      <w:r w:rsidR="00BC7F6A" w:rsidRPr="00A03878">
        <w:rPr>
          <w:rFonts w:ascii="Open Sans" w:eastAsia="Times New Roman" w:hAnsi="Open Sans" w:cs="Helvetica"/>
          <w:b/>
          <w:bCs/>
          <w:color w:val="FF5D5E"/>
          <w:sz w:val="28"/>
          <w:szCs w:val="21"/>
        </w:rPr>
        <w:t xml:space="preserve"> </w:t>
      </w:r>
      <w:proofErr w:type="spellStart"/>
      <w:r w:rsidRPr="00A03878">
        <w:rPr>
          <w:rFonts w:ascii="Open Sans" w:eastAsia="Times New Roman" w:hAnsi="Open Sans" w:cs="Helvetica"/>
          <w:b/>
          <w:bCs/>
          <w:color w:val="444444"/>
          <w:sz w:val="37"/>
          <w:szCs w:val="21"/>
        </w:rPr>
        <w:t>Condonation</w:t>
      </w:r>
      <w:proofErr w:type="spellEnd"/>
    </w:p>
    <w:p w:rsidR="001D08B7" w:rsidRPr="00A03878" w:rsidRDefault="001D08B7" w:rsidP="00BC7F6A">
      <w:pPr>
        <w:spacing w:after="0" w:line="330" w:lineRule="atLeast"/>
        <w:jc w:val="both"/>
        <w:outlineLvl w:val="2"/>
        <w:rPr>
          <w:rFonts w:ascii="Arial" w:eastAsia="Times New Roman" w:hAnsi="Arial" w:cs="Arial"/>
          <w:color w:val="666666"/>
          <w:sz w:val="24"/>
          <w:szCs w:val="18"/>
        </w:rPr>
      </w:pPr>
      <w:r w:rsidRPr="00A03878">
        <w:rPr>
          <w:rFonts w:ascii="Arial" w:eastAsia="Times New Roman" w:hAnsi="Arial" w:cs="Arial"/>
          <w:color w:val="666666"/>
          <w:sz w:val="24"/>
          <w:szCs w:val="18"/>
        </w:rPr>
        <w:t>If a candidate fails in only one head of pa-</w:t>
      </w:r>
      <w:proofErr w:type="spell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ssing</w:t>
      </w:r>
      <w:proofErr w:type="spellEnd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, having passed in all other heads of passing, his/her deficiency of marks in such head of passing may be condoned by not more than 1% of the aggregate marks of the examination or 10% of the total number of marks of that head of passing in which he/she is failing, whichever is less. However </w:t>
      </w:r>
      <w:proofErr w:type="spell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condonation</w:t>
      </w:r>
      <w:proofErr w:type="spellEnd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, whether in one head of passing or aggregate head of passing be restricted to maximum up to 10 </w:t>
      </w:r>
      <w:proofErr w:type="gram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marks</w:t>
      </w:r>
      <w:r w:rsidR="00A03878"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 </w:t>
      </w:r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 only</w:t>
      </w:r>
      <w:proofErr w:type="gramEnd"/>
      <w:r w:rsidRPr="00A03878">
        <w:rPr>
          <w:rFonts w:ascii="Arial" w:eastAsia="Times New Roman" w:hAnsi="Arial" w:cs="Arial"/>
          <w:color w:val="666666"/>
          <w:sz w:val="24"/>
          <w:szCs w:val="18"/>
        </w:rPr>
        <w:t>.</w:t>
      </w:r>
      <w:r w:rsidRPr="00A03878">
        <w:rPr>
          <w:rFonts w:ascii="Arial" w:eastAsia="Times New Roman" w:hAnsi="Arial" w:cs="Arial"/>
          <w:color w:val="666666"/>
          <w:sz w:val="24"/>
          <w:szCs w:val="18"/>
        </w:rPr>
        <w:br/>
      </w:r>
      <w:proofErr w:type="spell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Condonation</w:t>
      </w:r>
      <w:proofErr w:type="spellEnd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 of deficiency of marks </w:t>
      </w:r>
      <w:proofErr w:type="gram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be</w:t>
      </w:r>
      <w:proofErr w:type="gramEnd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 shown in the Statement </w:t>
      </w:r>
      <w:r w:rsidR="00BC7F6A"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of Marks in the form of </w:t>
      </w:r>
      <w:proofErr w:type="spellStart"/>
      <w:r w:rsidR="00BC7F6A" w:rsidRPr="00A03878">
        <w:rPr>
          <w:rFonts w:ascii="Arial" w:eastAsia="Times New Roman" w:hAnsi="Arial" w:cs="Arial"/>
          <w:color w:val="666666"/>
          <w:sz w:val="24"/>
          <w:szCs w:val="18"/>
        </w:rPr>
        <w:t>asterik</w:t>
      </w:r>
      <w:proofErr w:type="spellEnd"/>
      <w:r w:rsidR="00BC7F6A"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 </w:t>
      </w:r>
      <w:r w:rsidRPr="00A03878">
        <w:rPr>
          <w:rFonts w:ascii="Arial" w:eastAsia="Times New Roman" w:hAnsi="Arial" w:cs="Arial"/>
          <w:color w:val="666666"/>
          <w:sz w:val="24"/>
          <w:szCs w:val="18"/>
        </w:rPr>
        <w:t>and Ordinance number.</w:t>
      </w:r>
      <w:r w:rsidRPr="00A03878">
        <w:rPr>
          <w:rFonts w:ascii="Arial" w:eastAsia="Times New Roman" w:hAnsi="Arial" w:cs="Arial"/>
          <w:color w:val="666666"/>
          <w:sz w:val="24"/>
          <w:szCs w:val="18"/>
        </w:rPr>
        <w:br/>
        <w:t xml:space="preserve">Provided that this </w:t>
      </w:r>
      <w:proofErr w:type="spell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condonation</w:t>
      </w:r>
      <w:proofErr w:type="spellEnd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 of marks is concurrent with the rules and guidelines of professional statutory bodies at the All India level such as AICTE, MCI, Bar Council, CCIM, CCIII</w:t>
      </w:r>
      <w:r w:rsidR="00A03878">
        <w:rPr>
          <w:rFonts w:ascii="Arial" w:eastAsia="Times New Roman" w:hAnsi="Arial" w:cs="Arial"/>
          <w:color w:val="666666"/>
          <w:sz w:val="24"/>
          <w:szCs w:val="18"/>
        </w:rPr>
        <w:t xml:space="preserve"> </w:t>
      </w:r>
      <w:r w:rsidRPr="00A03878">
        <w:rPr>
          <w:rFonts w:ascii="Arial" w:eastAsia="Times New Roman" w:hAnsi="Arial" w:cs="Arial"/>
          <w:color w:val="666666"/>
          <w:sz w:val="24"/>
          <w:szCs w:val="18"/>
        </w:rPr>
        <w:t>NCTE</w:t>
      </w:r>
      <w:r w:rsidRPr="00A03878">
        <w:rPr>
          <w:rFonts w:ascii="Arial" w:eastAsia="Times New Roman" w:hAnsi="Arial" w:cs="Arial"/>
          <w:color w:val="666666"/>
          <w:sz w:val="2"/>
          <w:szCs w:val="18"/>
        </w:rPr>
        <w:t xml:space="preserve">, </w:t>
      </w:r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etc. </w:t>
      </w:r>
      <w:r w:rsidRPr="00A03878">
        <w:rPr>
          <w:rFonts w:ascii="Arial" w:eastAsia="Times New Roman" w:hAnsi="Arial" w:cs="Arial"/>
          <w:color w:val="666666"/>
          <w:sz w:val="24"/>
          <w:szCs w:val="18"/>
        </w:rPr>
        <w:br/>
      </w:r>
      <w:r w:rsidRPr="00A03878">
        <w:rPr>
          <w:rFonts w:ascii="Arial" w:eastAsia="Times New Roman" w:hAnsi="Arial" w:cs="Arial"/>
          <w:b/>
          <w:bCs/>
          <w:color w:val="666666"/>
          <w:sz w:val="32"/>
        </w:rPr>
        <w:t xml:space="preserve">Notes for Ordinances from 1 to </w:t>
      </w:r>
      <w:proofErr w:type="gramStart"/>
      <w:r w:rsidRPr="00A03878">
        <w:rPr>
          <w:rFonts w:ascii="Arial" w:eastAsia="Times New Roman" w:hAnsi="Arial" w:cs="Arial"/>
          <w:b/>
          <w:bCs/>
          <w:color w:val="666666"/>
          <w:sz w:val="32"/>
        </w:rPr>
        <w:t>4 :</w:t>
      </w:r>
      <w:proofErr w:type="gramEnd"/>
      <w:r w:rsidRPr="00A03878">
        <w:rPr>
          <w:rFonts w:ascii="Arial" w:eastAsia="Times New Roman" w:hAnsi="Arial" w:cs="Arial"/>
          <w:color w:val="666666"/>
          <w:sz w:val="32"/>
          <w:szCs w:val="18"/>
        </w:rPr>
        <w:t xml:space="preserve"> </w:t>
      </w:r>
    </w:p>
    <w:p w:rsidR="001D08B7" w:rsidRPr="00A03878" w:rsidRDefault="001D08B7" w:rsidP="001D08B7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jc w:val="both"/>
        <w:rPr>
          <w:rFonts w:ascii="Arial" w:eastAsia="Times New Roman" w:hAnsi="Arial" w:cs="Arial"/>
          <w:color w:val="666666"/>
          <w:sz w:val="24"/>
          <w:szCs w:val="18"/>
        </w:rPr>
      </w:pPr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If a candidate fails in a head of passing, which is included in another head of passing, of the same subject, he shall be entitled to the benefit of the </w:t>
      </w:r>
      <w:proofErr w:type="spell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Condonation</w:t>
      </w:r>
      <w:proofErr w:type="spellEnd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 in both the heads, if necessary subject to the maximum limit of </w:t>
      </w:r>
      <w:proofErr w:type="spell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Condonation</w:t>
      </w:r>
      <w:proofErr w:type="spellEnd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 permissible. </w:t>
      </w:r>
    </w:p>
    <w:p w:rsidR="001D08B7" w:rsidRPr="00A03878" w:rsidRDefault="001D08B7" w:rsidP="001D08B7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jc w:val="both"/>
        <w:rPr>
          <w:rFonts w:ascii="Arial" w:eastAsia="Times New Roman" w:hAnsi="Arial" w:cs="Arial"/>
          <w:color w:val="666666"/>
          <w:sz w:val="24"/>
          <w:szCs w:val="18"/>
        </w:rPr>
      </w:pPr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If a </w:t>
      </w:r>
      <w:proofErr w:type="spell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deficiencey</w:t>
      </w:r>
      <w:proofErr w:type="spellEnd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 of marks is condoned, the class/grade in the examination concerned, of the candidate, shall be declared on the actual marks obtained by the candidate. </w:t>
      </w:r>
    </w:p>
    <w:p w:rsidR="001D08B7" w:rsidRPr="00A03878" w:rsidRDefault="001D08B7" w:rsidP="001D08B7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jc w:val="both"/>
        <w:rPr>
          <w:rFonts w:ascii="Arial" w:eastAsia="Times New Roman" w:hAnsi="Arial" w:cs="Arial"/>
          <w:color w:val="666666"/>
          <w:sz w:val="24"/>
          <w:szCs w:val="18"/>
        </w:rPr>
      </w:pPr>
      <w:r w:rsidRPr="00A03878">
        <w:rPr>
          <w:rFonts w:ascii="Arial" w:eastAsia="Times New Roman" w:hAnsi="Arial" w:cs="Arial"/>
          <w:color w:val="666666"/>
          <w:sz w:val="24"/>
          <w:szCs w:val="18"/>
        </w:rPr>
        <w:t>The benefit of not more than one Ordinance shall only be given for one examination of one course.</w:t>
      </w:r>
    </w:p>
    <w:p w:rsidR="001D08B7" w:rsidRPr="00A03878" w:rsidRDefault="001D08B7" w:rsidP="001D08B7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jc w:val="both"/>
        <w:rPr>
          <w:rFonts w:ascii="Arial" w:eastAsia="Times New Roman" w:hAnsi="Arial" w:cs="Arial"/>
          <w:color w:val="666666"/>
          <w:sz w:val="24"/>
          <w:szCs w:val="18"/>
        </w:rPr>
      </w:pPr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The benefits of above mentioned Ordinances may be given to the candidates appearing in the examination with backlog and/or exemption whenever such </w:t>
      </w:r>
      <w:proofErr w:type="gramStart"/>
      <w:r w:rsidRPr="00A03878">
        <w:rPr>
          <w:rFonts w:ascii="Arial" w:eastAsia="Times New Roman" w:hAnsi="Arial" w:cs="Arial"/>
          <w:color w:val="666666"/>
          <w:sz w:val="24"/>
          <w:szCs w:val="18"/>
        </w:rPr>
        <w:t>a</w:t>
      </w:r>
      <w:proofErr w:type="gramEnd"/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 exemption/system of backlog has been provided. </w:t>
      </w:r>
    </w:p>
    <w:p w:rsidR="001D08B7" w:rsidRPr="00A03878" w:rsidRDefault="001D08B7" w:rsidP="001D08B7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jc w:val="both"/>
        <w:rPr>
          <w:rFonts w:ascii="Arial" w:eastAsia="Times New Roman" w:hAnsi="Arial" w:cs="Arial"/>
          <w:color w:val="666666"/>
          <w:sz w:val="24"/>
          <w:szCs w:val="18"/>
        </w:rPr>
      </w:pPr>
      <w:r w:rsidRPr="00A03878">
        <w:rPr>
          <w:rFonts w:ascii="Arial" w:eastAsia="Times New Roman" w:hAnsi="Arial" w:cs="Arial"/>
          <w:color w:val="666666"/>
          <w:sz w:val="24"/>
          <w:szCs w:val="18"/>
        </w:rPr>
        <w:t xml:space="preserve">The benefits under above mentioned Ordinances shall be given at the time of declaration of [mal examinations only. 6. Final examination for the purposes of these Ordinances means and includes such examination/s on the basis of marks on which class/grade is awarded. </w:t>
      </w:r>
    </w:p>
    <w:p w:rsidR="00967717" w:rsidRPr="00A03878" w:rsidRDefault="00967717" w:rsidP="001D08B7">
      <w:pPr>
        <w:jc w:val="both"/>
        <w:rPr>
          <w:sz w:val="28"/>
        </w:rPr>
      </w:pPr>
    </w:p>
    <w:sectPr w:rsidR="00967717" w:rsidRPr="00A03878" w:rsidSect="00A03878">
      <w:pgSz w:w="11909" w:h="16834" w:code="9"/>
      <w:pgMar w:top="634" w:right="720" w:bottom="80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68D"/>
    <w:multiLevelType w:val="multilevel"/>
    <w:tmpl w:val="6D68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8B7"/>
    <w:rsid w:val="001D08B7"/>
    <w:rsid w:val="003503A6"/>
    <w:rsid w:val="00452900"/>
    <w:rsid w:val="005F3FD5"/>
    <w:rsid w:val="00967717"/>
    <w:rsid w:val="00A03878"/>
    <w:rsid w:val="00BC7F6A"/>
    <w:rsid w:val="00DE5155"/>
    <w:rsid w:val="00E4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17"/>
  </w:style>
  <w:style w:type="paragraph" w:styleId="Heading5">
    <w:name w:val="heading 5"/>
    <w:basedOn w:val="Normal"/>
    <w:link w:val="Heading5Char"/>
    <w:uiPriority w:val="9"/>
    <w:qFormat/>
    <w:rsid w:val="001D08B7"/>
    <w:pPr>
      <w:spacing w:before="15" w:after="15" w:line="405" w:lineRule="atLeast"/>
      <w:outlineLvl w:val="4"/>
    </w:pPr>
    <w:rPr>
      <w:rFonts w:ascii="Open Sans" w:eastAsia="Times New Roman" w:hAnsi="Open Sans" w:cs="Helvetica"/>
      <w:b/>
      <w:bCs/>
      <w:color w:val="44444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D08B7"/>
    <w:rPr>
      <w:rFonts w:ascii="Open Sans" w:eastAsia="Times New Roman" w:hAnsi="Open Sans" w:cs="Helvetica"/>
      <w:b/>
      <w:bCs/>
      <w:color w:val="444444"/>
      <w:sz w:val="21"/>
      <w:szCs w:val="21"/>
    </w:rPr>
  </w:style>
  <w:style w:type="character" w:styleId="Strong">
    <w:name w:val="Strong"/>
    <w:basedOn w:val="DefaultParagraphFont"/>
    <w:uiPriority w:val="22"/>
    <w:qFormat/>
    <w:rsid w:val="001D08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">
    <w:name w:val="color1"/>
    <w:basedOn w:val="DefaultParagraphFont"/>
    <w:rsid w:val="001D08B7"/>
    <w:rPr>
      <w:color w:val="FF5D5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07906">
      <w:bodyDiv w:val="1"/>
      <w:marLeft w:val="0"/>
      <w:marRight w:val="0"/>
      <w:marTop w:val="0"/>
      <w:marBottom w:val="0"/>
      <w:divBdr>
        <w:top w:val="single" w:sz="18" w:space="0" w:color="EEEEEE"/>
        <w:left w:val="none" w:sz="0" w:space="0" w:color="auto"/>
        <w:bottom w:val="none" w:sz="0" w:space="0" w:color="auto"/>
        <w:right w:val="none" w:sz="0" w:space="0" w:color="auto"/>
      </w:divBdr>
      <w:divsChild>
        <w:div w:id="17989118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5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8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exam</cp:lastModifiedBy>
  <cp:revision>3</cp:revision>
  <cp:lastPrinted>2016-06-22T11:11:00Z</cp:lastPrinted>
  <dcterms:created xsi:type="dcterms:W3CDTF">2016-06-22T10:37:00Z</dcterms:created>
  <dcterms:modified xsi:type="dcterms:W3CDTF">2016-06-23T04:44:00Z</dcterms:modified>
</cp:coreProperties>
</file>